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0" w:tblpY="498"/>
        <w:tblW w:w="9108.0" w:type="dxa"/>
        <w:jc w:val="left"/>
        <w:tblInd w:w="-115.0" w:type="dxa"/>
        <w:tblLayout w:type="fixed"/>
        <w:tblLook w:val="0000"/>
      </w:tblPr>
      <w:tblGrid>
        <w:gridCol w:w="2340"/>
        <w:gridCol w:w="3693"/>
        <w:gridCol w:w="3075"/>
        <w:tblGridChange w:id="0">
          <w:tblGrid>
            <w:gridCol w:w="2340"/>
            <w:gridCol w:w="3693"/>
            <w:gridCol w:w="3075"/>
          </w:tblGrid>
        </w:tblGridChange>
      </w:tblGrid>
      <w:tr>
        <w:trPr>
          <w:cantSplit w:val="0"/>
          <w:tblHeader w:val="0"/>
        </w:trPr>
        <w:tc>
          <w:tcPr>
            <w:shd w:fill="auto" w:val="clear"/>
          </w:tcPr>
          <w:p w:rsidR="00000000" w:rsidDel="00000000" w:rsidP="00000000" w:rsidRDefault="00000000" w:rsidRPr="00000000" w14:paraId="00000003">
            <w:pPr>
              <w:tabs>
                <w:tab w:val="right" w:leader="none" w:pos="2124"/>
              </w:tabs>
              <w:rPr>
                <w:rFonts w:ascii="Arial" w:cs="Arial" w:eastAsia="Arial" w:hAnsi="Arial"/>
              </w:rPr>
            </w:pPr>
            <w:bookmarkStart w:colFirst="0" w:colLast="0" w:name="_heading=h.gjdgxs" w:id="0"/>
            <w:bookmarkEnd w:id="0"/>
            <w:r w:rsidDel="00000000" w:rsidR="00000000" w:rsidRPr="00000000">
              <w:rPr>
                <w:rtl w:val="0"/>
              </w:rPr>
            </w:r>
          </w:p>
        </w:tc>
        <w:tc>
          <w:tcPr>
            <w:shd w:fill="auto" w:val="clear"/>
          </w:tcPr>
          <w:p w:rsidR="00000000" w:rsidDel="00000000" w:rsidP="00000000" w:rsidRDefault="00000000" w:rsidRPr="00000000" w14:paraId="00000004">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5">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6">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7">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8">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A">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B">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D">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E">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10">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11">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2">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13">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14">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16">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17">
            <w:pPr>
              <w:rPr>
                <w:rFonts w:ascii="Arial" w:cs="Arial" w:eastAsia="Arial" w:hAnsi="Arial"/>
              </w:rPr>
            </w:pPr>
            <w:r w:rsidDel="00000000" w:rsidR="00000000" w:rsidRPr="00000000">
              <w:rPr>
                <w:rtl w:val="0"/>
              </w:rPr>
            </w:r>
          </w:p>
        </w:tc>
      </w:tr>
    </w:tbl>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Riktlinjer för uteplatser</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Anläggning eller förändring av uteplats kräver styrelsens medgivande. Ansökan om förändring av uteplats ska bestå av en beskrivning i ord och en enkel skiss. Styrelsen bedömer ansökan utifrån nedanstående: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851" w:hanging="736.9999999999999"/>
        <w:rPr/>
      </w:pPr>
      <w:r w:rsidDel="00000000" w:rsidR="00000000" w:rsidRPr="00000000">
        <w:rPr>
          <w:rtl w:val="0"/>
        </w:rPr>
        <w:t xml:space="preserve">Uteplats får anordnas i anslutning till lägenheter i markplan motsvarande utbredning som lägenheten har och 2.4 meter ut från fasad. Utbredningen får inte påverka eventuella entréer till trapphus.</w:t>
      </w:r>
    </w:p>
    <w:p w:rsidR="00000000" w:rsidDel="00000000" w:rsidP="00000000" w:rsidRDefault="00000000" w:rsidRPr="00000000" w14:paraId="0000001F">
      <w:pPr>
        <w:ind w:left="851" w:firstLine="0"/>
        <w:rPr/>
      </w:pPr>
      <w:r w:rsidDel="00000000" w:rsidR="00000000" w:rsidRPr="00000000">
        <w:rPr>
          <w:rtl w:val="0"/>
        </w:rPr>
      </w:r>
    </w:p>
    <w:p w:rsidR="00000000" w:rsidDel="00000000" w:rsidP="00000000" w:rsidRDefault="00000000" w:rsidRPr="00000000" w14:paraId="00000020">
      <w:pPr>
        <w:numPr>
          <w:ilvl w:val="0"/>
          <w:numId w:val="1"/>
        </w:numPr>
        <w:ind w:left="851" w:hanging="736.9999999999999"/>
        <w:rPr/>
      </w:pPr>
      <w:r w:rsidDel="00000000" w:rsidR="00000000" w:rsidRPr="00000000">
        <w:rPr>
          <w:rtl w:val="0"/>
        </w:rPr>
        <w:t xml:space="preserve">Uteplats anordnas i marknivå med plattor eller uppreglat trädäck, så nära marken som möjligt.</w:t>
      </w:r>
    </w:p>
    <w:p w:rsidR="00000000" w:rsidDel="00000000" w:rsidP="00000000" w:rsidRDefault="00000000" w:rsidRPr="00000000" w14:paraId="00000021">
      <w:pPr>
        <w:ind w:left="851" w:firstLine="0"/>
        <w:rPr/>
      </w:pPr>
      <w:r w:rsidDel="00000000" w:rsidR="00000000" w:rsidRPr="00000000">
        <w:rPr>
          <w:rtl w:val="0"/>
        </w:rPr>
      </w:r>
    </w:p>
    <w:p w:rsidR="00000000" w:rsidDel="00000000" w:rsidP="00000000" w:rsidRDefault="00000000" w:rsidRPr="00000000" w14:paraId="00000022">
      <w:pPr>
        <w:numPr>
          <w:ilvl w:val="0"/>
          <w:numId w:val="1"/>
        </w:numPr>
        <w:ind w:left="851" w:hanging="736.9999999999999"/>
        <w:rPr/>
      </w:pPr>
      <w:r w:rsidDel="00000000" w:rsidR="00000000" w:rsidRPr="00000000">
        <w:rPr>
          <w:rtl w:val="0"/>
        </w:rPr>
        <w:t xml:space="preserve">Uteplats får hägnas in med buskar eller staket, modell Lindholmsstaket. Annan utformning kan prövas, dock maximal höjd 1,2 m.</w:t>
      </w:r>
    </w:p>
    <w:p w:rsidR="00000000" w:rsidDel="00000000" w:rsidP="00000000" w:rsidRDefault="00000000" w:rsidRPr="00000000" w14:paraId="00000023">
      <w:pPr>
        <w:ind w:left="851" w:firstLine="0"/>
        <w:rPr/>
      </w:pPr>
      <w:r w:rsidDel="00000000" w:rsidR="00000000" w:rsidRPr="00000000">
        <w:rPr>
          <w:rtl w:val="0"/>
        </w:rPr>
      </w:r>
    </w:p>
    <w:p w:rsidR="00000000" w:rsidDel="00000000" w:rsidP="00000000" w:rsidRDefault="00000000" w:rsidRPr="00000000" w14:paraId="00000024">
      <w:pPr>
        <w:numPr>
          <w:ilvl w:val="0"/>
          <w:numId w:val="1"/>
        </w:numPr>
        <w:ind w:left="851" w:hanging="736.9999999999999"/>
        <w:rPr/>
      </w:pPr>
      <w:r w:rsidDel="00000000" w:rsidR="00000000" w:rsidRPr="00000000">
        <w:rPr>
          <w:rtl w:val="0"/>
        </w:rPr>
        <w:t xml:space="preserve">Underdel av hög trappa till uteplats får kläs in. Räcket får dock inte förändras eller kläs in.</w:t>
      </w:r>
    </w:p>
    <w:p w:rsidR="00000000" w:rsidDel="00000000" w:rsidP="00000000" w:rsidRDefault="00000000" w:rsidRPr="00000000" w14:paraId="00000025">
      <w:pPr>
        <w:ind w:left="851" w:firstLine="0"/>
        <w:rPr/>
      </w:pPr>
      <w:r w:rsidDel="00000000" w:rsidR="00000000" w:rsidRPr="00000000">
        <w:rPr>
          <w:rtl w:val="0"/>
        </w:rPr>
      </w:r>
    </w:p>
    <w:p w:rsidR="00000000" w:rsidDel="00000000" w:rsidP="00000000" w:rsidRDefault="00000000" w:rsidRPr="00000000" w14:paraId="00000026">
      <w:pPr>
        <w:numPr>
          <w:ilvl w:val="0"/>
          <w:numId w:val="1"/>
        </w:numPr>
        <w:ind w:left="851" w:hanging="736.9999999999999"/>
        <w:rPr/>
      </w:pPr>
      <w:r w:rsidDel="00000000" w:rsidR="00000000" w:rsidRPr="00000000">
        <w:rPr>
          <w:rtl w:val="0"/>
        </w:rPr>
        <w:t xml:space="preserve">Balkonger nära marknivå kan få byggas om, om det bedöms som lämpligt. Utformning helt lika befintlig balkong vad avser höjd och räcken. Förändring av balkong kan vara bygglovpliktigt enligt plan och bygglagen.</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Styrelsen</w:t>
        <w:br w:type="textWrapping"/>
        <w:t xml:space="preserve">BRF Lyftkranen</w:t>
      </w:r>
    </w:p>
    <w:sectPr>
      <w:headerReference r:id="rId8" w:type="default"/>
      <w:headerReference r:id="rId9" w:type="even"/>
      <w:footerReference r:id="rId10" w:type="default"/>
      <w:pgSz w:h="16838" w:w="11906" w:orient="portrait"/>
      <w:pgMar w:bottom="1417" w:top="1417" w:left="1417" w:right="1417" w:header="708" w:footer="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bl>
    <w:tblPr>
      <w:tblStyle w:val="Table3"/>
      <w:tblW w:w="8820.0" w:type="dxa"/>
      <w:jc w:val="left"/>
      <w:tblInd w:w="173.0" w:type="dxa"/>
      <w:tblLayout w:type="fixed"/>
      <w:tblLook w:val="0000"/>
    </w:tblPr>
    <w:tblGrid>
      <w:gridCol w:w="1620"/>
      <w:gridCol w:w="1620"/>
      <w:gridCol w:w="1260"/>
      <w:gridCol w:w="2520"/>
      <w:gridCol w:w="1800"/>
      <w:tblGridChange w:id="0">
        <w:tblGrid>
          <w:gridCol w:w="1620"/>
          <w:gridCol w:w="1620"/>
          <w:gridCol w:w="1260"/>
          <w:gridCol w:w="2520"/>
          <w:gridCol w:w="1800"/>
        </w:tblGrid>
      </w:tblGridChange>
    </w:tblGrid>
    <w:tr>
      <w:trPr>
        <w:cantSplit w:val="0"/>
        <w:trHeight w:val="164" w:hRule="atLeast"/>
        <w:tblHeader w:val="0"/>
      </w:trPr>
      <w:tc>
        <w:tcPr>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Postadress</w:t>
          </w:r>
        </w:p>
      </w:tc>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Fakturaadress</w:t>
          </w:r>
        </w:p>
      </w:tc>
      <w:tc>
        <w:tcPr>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Telefon</w:t>
          </w:r>
        </w:p>
      </w:tc>
      <w:tc>
        <w:tcPr>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Internetadress</w:t>
          </w:r>
        </w:p>
      </w:tc>
      <w:tc>
        <w:tcPr>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Organisationsnr</w:t>
          </w:r>
        </w:p>
      </w:tc>
    </w:tr>
    <w:tr>
      <w:trPr>
        <w:cantSplit w:val="0"/>
        <w:trHeight w:val="305" w:hRule="atLeast"/>
        <w:tblHeader w:val="0"/>
      </w:trPr>
      <w:tc>
        <w:tcPr>
          <w:vMerge w:val="restart"/>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Arbetaregatan 18C</w:t>
            <w:br w:type="textWrapping"/>
            <w:t xml:space="preserve">41757 Göteborg</w:t>
          </w:r>
        </w:p>
      </w:tc>
      <w:tc>
        <w:tcPr>
          <w:vMerge w:val="restart"/>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5651 Brf Lyftkranen</w:t>
            <w:br w:type="textWrapping"/>
            <w:t xml:space="preserve">c/o SBC</w:t>
            <w:br w:type="textWrapping"/>
            <w:t xml:space="preserve">Box 5</w:t>
            <w:br w:type="textWrapping"/>
            <w:t xml:space="preserve">851 02 Sundsvall</w:t>
          </w:r>
        </w:p>
      </w:tc>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031-22 07 10</w:t>
          </w:r>
        </w:p>
      </w:tc>
      <w:tc>
        <w:tcPr>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www.brflyftkranen.se</w:t>
          </w:r>
        </w:p>
      </w:tc>
      <w:tc>
        <w:tcPr>
          <w:vMerge w:val="restart"/>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769607-7952</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tc>
    </w:tr>
    <w:tr>
      <w:trPr>
        <w:cantSplit w:val="0"/>
        <w:trHeight w:val="110" w:hRule="atLeast"/>
        <w:tblHeader w:val="0"/>
      </w:trPr>
      <w:tc>
        <w:tcPr>
          <w:vMerge w:val="continue"/>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Fax</w:t>
          </w:r>
        </w:p>
      </w:tc>
      <w:tc>
        <w:tcPr>
          <w:shd w:fill="auto"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e-postadress</w:t>
          </w:r>
        </w:p>
      </w:tc>
      <w:tc>
        <w:tcPr>
          <w:vMerge w:val="continue"/>
          <w:shd w:fill="auto"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05" w:hRule="atLeast"/>
        <w:tblHeader w:val="0"/>
      </w:trPr>
      <w:tc>
        <w:tcPr>
          <w:vMerge w:val="continue"/>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031-22 07 10</w:t>
          </w:r>
        </w:p>
      </w:tc>
      <w:tc>
        <w:tcPr>
          <w:shd w:fill="auto"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brf.lyftkranen@telia.com</w:t>
          </w:r>
        </w:p>
      </w:tc>
      <w:tc>
        <w:tcPr>
          <w:vMerge w:val="continue"/>
          <w:shd w:fill="auto"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288.0" w:type="dxa"/>
      <w:jc w:val="left"/>
      <w:tblInd w:w="-115.0" w:type="dxa"/>
      <w:tblLayout w:type="fixed"/>
      <w:tblLook w:val="0000"/>
    </w:tblPr>
    <w:tblGrid>
      <w:gridCol w:w="8196"/>
      <w:gridCol w:w="1092"/>
      <w:tblGridChange w:id="0">
        <w:tblGrid>
          <w:gridCol w:w="8196"/>
          <w:gridCol w:w="1092"/>
        </w:tblGrid>
      </w:tblGridChange>
    </w:tblGrid>
    <w:tr>
      <w:trPr>
        <w:cantSplit w:val="0"/>
        <w:trHeight w:val="593" w:hRule="atLeast"/>
        <w:tblHeader w:val="0"/>
      </w:trPr>
      <w:tc>
        <w:tcPr>
          <w:vMerge w:val="restart"/>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_x0000_i1025" style="width:51.75pt;height:59.25pt" type="#_x0000_t75">
                <v:imagedata r:id="rId1" o:title="Kran"/>
              </v:shape>
            </w:pic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279400</wp:posOffset>
                    </wp:positionV>
                    <wp:extent cx="1952625" cy="379730"/>
                    <wp:effectExtent b="0" l="0" r="0" t="0"/>
                    <wp:wrapNone/>
                    <wp:docPr id="1" name=""/>
                    <a:graphic>
                      <a:graphicData uri="http://schemas.microsoft.com/office/word/2010/wordprocessingShape">
                        <wps:wsp>
                          <wps:cNvSpPr/>
                          <wps:cNvPr id="2" name="Shape 2"/>
                          <wps:spPr>
                            <a:xfrm>
                              <a:off x="4374450" y="3594898"/>
                              <a:ext cx="1943100" cy="370205"/>
                            </a:xfrm>
                            <a:custGeom>
                              <a:rect b="b" l="l" r="r" t="t"/>
                              <a:pathLst>
                                <a:path extrusionOk="0" h="370205" w="1943100">
                                  <a:moveTo>
                                    <a:pt x="0" y="0"/>
                                  </a:moveTo>
                                  <a:lnTo>
                                    <a:pt x="0" y="370205"/>
                                  </a:lnTo>
                                  <a:lnTo>
                                    <a:pt x="1943100" y="370205"/>
                                  </a:lnTo>
                                  <a:lnTo>
                                    <a:pt x="194310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32"/>
                                    <w:vertAlign w:val="baseline"/>
                                  </w:rPr>
                                  <w:t xml:space="preserve">BRF Lyftkranen</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279400</wp:posOffset>
                    </wp:positionV>
                    <wp:extent cx="1952625" cy="37973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952625" cy="379730"/>
                            </a:xfrm>
                            <a:prstGeom prst="rect"/>
                            <a:ln/>
                          </pic:spPr>
                        </pic:pic>
                      </a:graphicData>
                    </a:graphic>
                  </wp:anchor>
                </w:drawing>
              </mc:Fallback>
            </mc:AlternateContent>
          </w:r>
        </w:p>
      </w:tc>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31">
          <w:pPr>
            <w:rPr/>
          </w:pPr>
          <w:r w:rsidDel="00000000" w:rsidR="00000000" w:rsidRPr="00000000">
            <w:rPr>
              <w:rtl w:val="0"/>
            </w:rPr>
          </w:r>
        </w:p>
      </w:tc>
    </w:tr>
    <w:tr>
      <w:trPr>
        <w:cantSplit w:val="0"/>
        <w:trHeight w:val="592" w:hRule="atLeast"/>
        <w:tblHeader w:val="0"/>
      </w:trPr>
      <w:tc>
        <w:tcPr>
          <w:vMerge w:val="continue"/>
          <w:shd w:fill="auto"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55" w:hanging="737"/>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34387"/>
    <w:rPr>
      <w:sz w:val="24"/>
      <w:szCs w:val="24"/>
    </w:rPr>
  </w:style>
  <w:style w:type="character" w:styleId="Standardstycketeckensnitt" w:default="1">
    <w:name w:val="Default Paragraph Font"/>
    <w:semiHidden w:val="1"/>
  </w:style>
  <w:style w:type="table" w:styleId="Normaltabell" w:default="1">
    <w:name w:val="Normal Table"/>
    <w:semiHidden w:val="1"/>
    <w:tblPr>
      <w:tblInd w:w="0.0" w:type="dxa"/>
      <w:tblCellMar>
        <w:top w:w="0.0" w:type="dxa"/>
        <w:left w:w="108.0" w:type="dxa"/>
        <w:bottom w:w="0.0" w:type="dxa"/>
        <w:right w:w="108.0" w:type="dxa"/>
      </w:tblCellMar>
    </w:tblPr>
  </w:style>
  <w:style w:type="numbering" w:styleId="Ingenlista" w:default="1">
    <w:name w:val="No List"/>
    <w:semiHidden w:val="1"/>
  </w:style>
  <w:style w:type="paragraph" w:styleId="Ballongtext">
    <w:name w:val="Balloon Text"/>
    <w:basedOn w:val="Normal"/>
    <w:semiHidden w:val="1"/>
    <w:rsid w:val="0032108B"/>
    <w:rPr>
      <w:rFonts w:ascii="Tahoma" w:cs="Tahoma" w:hAnsi="Tahoma"/>
      <w:sz w:val="16"/>
      <w:szCs w:val="16"/>
    </w:rPr>
  </w:style>
  <w:style w:type="paragraph" w:styleId="Sidhuvud">
    <w:name w:val="header"/>
    <w:basedOn w:val="Normal"/>
    <w:rsid w:val="0032108B"/>
    <w:pPr>
      <w:tabs>
        <w:tab w:val="center" w:pos="4536"/>
        <w:tab w:val="right" w:pos="9072"/>
      </w:tabs>
    </w:pPr>
  </w:style>
  <w:style w:type="paragraph" w:styleId="Sidfot">
    <w:name w:val="footer"/>
    <w:basedOn w:val="Normal"/>
    <w:rsid w:val="0032108B"/>
    <w:pPr>
      <w:tabs>
        <w:tab w:val="center" w:pos="4536"/>
        <w:tab w:val="right" w:pos="9072"/>
      </w:tabs>
    </w:pPr>
  </w:style>
  <w:style w:type="character" w:styleId="value" w:customStyle="1">
    <w:name w:val="value"/>
    <w:basedOn w:val="Standardstycketeckensnitt"/>
    <w:rsid w:val="00786B90"/>
  </w:style>
  <w:style w:type="table" w:styleId="Tabellrutnt">
    <w:name w:val="Table Grid"/>
    <w:basedOn w:val="Normaltabell"/>
    <w:rsid w:val="00C8021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idnummer">
    <w:name w:val="page number"/>
    <w:basedOn w:val="Standardstycketeckensnitt"/>
    <w:rsid w:val="008518C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CEAS9+5cKX1xsj/vwlmvUJYTiQ==">CgMxLjAyCGguZ2pkZ3hzOAByITFKSmYwdlFJbnVNTWhmclRjbGFGT3cwSDdhY0dfNkVEUA==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2011-09-08T21:55:00Z</dcterms:created>
  <dc:creator>emwmisa</dc:creator>
</cp:coreProperties>
</file>